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FCA65" w14:textId="1A66498A" w:rsidR="00375DEA" w:rsidRDefault="000D34F9" w:rsidP="001D7AE6">
      <w:r>
        <w:t>Brazoria County Groundwater Conservation District Proposed Rule Amendments</w:t>
      </w:r>
    </w:p>
    <w:p w14:paraId="6120009B" w14:textId="23C43378" w:rsidR="000D34F9" w:rsidRDefault="000D34F9" w:rsidP="001D7AE6"/>
    <w:p w14:paraId="38F7516B" w14:textId="796B0B09" w:rsidR="000D34F9" w:rsidRDefault="000D34F9" w:rsidP="001D7AE6">
      <w:r>
        <w:t xml:space="preserve">The following rules are amended to read as follows: </w:t>
      </w:r>
    </w:p>
    <w:p w14:paraId="1A935255" w14:textId="20CA3650" w:rsidR="000D34F9" w:rsidRDefault="000D34F9" w:rsidP="001D7AE6"/>
    <w:p w14:paraId="08924DB8" w14:textId="4A9219AA" w:rsidR="000D34F9" w:rsidRDefault="000D34F9" w:rsidP="001D7AE6">
      <w:r>
        <w:t xml:space="preserve">1) Rule 3.19. Permit Renewal is amended by adding a new Subdivision (f) to read as follows: </w:t>
      </w:r>
    </w:p>
    <w:p w14:paraId="61EF6EAA" w14:textId="39755CC7" w:rsidR="000D34F9" w:rsidRDefault="000D34F9" w:rsidP="001D7AE6"/>
    <w:p w14:paraId="66752325" w14:textId="263C5D23" w:rsidR="000D34F9" w:rsidRPr="008F2798" w:rsidRDefault="000D34F9" w:rsidP="00AC5827">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720" w:hanging="720"/>
        <w:rPr>
          <w:rFonts w:eastAsia="Times New Roman"/>
          <w:sz w:val="24"/>
          <w:szCs w:val="24"/>
          <w:u w:val="single"/>
        </w:rPr>
      </w:pPr>
      <w:r w:rsidRPr="008F2798">
        <w:rPr>
          <w:rFonts w:eastAsia="Times New Roman"/>
          <w:sz w:val="24"/>
          <w:szCs w:val="24"/>
          <w:u w:val="single"/>
        </w:rPr>
        <w:t xml:space="preserve">(f) </w:t>
      </w:r>
      <w:r w:rsidRPr="008F2798">
        <w:rPr>
          <w:rFonts w:eastAsia="Times New Roman"/>
          <w:sz w:val="24"/>
          <w:szCs w:val="24"/>
          <w:u w:val="single"/>
        </w:rPr>
        <w:tab/>
      </w:r>
      <w:r w:rsidRPr="008F2798">
        <w:rPr>
          <w:rFonts w:eastAsia="Times New Roman"/>
          <w:sz w:val="24"/>
          <w:szCs w:val="24"/>
          <w:u w:val="single"/>
        </w:rPr>
        <w:t xml:space="preserve">Well owners or well operators </w:t>
      </w:r>
      <w:r w:rsidRPr="008F2798">
        <w:rPr>
          <w:rFonts w:eastAsia="Times New Roman"/>
          <w:sz w:val="24"/>
          <w:szCs w:val="24"/>
          <w:u w:val="single"/>
        </w:rPr>
        <w:t>may</w:t>
      </w:r>
      <w:r w:rsidRPr="008F2798">
        <w:rPr>
          <w:rFonts w:eastAsia="Times New Roman"/>
          <w:sz w:val="24"/>
          <w:szCs w:val="24"/>
          <w:u w:val="single"/>
        </w:rPr>
        <w:t xml:space="preserve"> make application to renew </w:t>
      </w:r>
      <w:r w:rsidRPr="008F2798">
        <w:rPr>
          <w:rFonts w:eastAsia="Times New Roman"/>
          <w:sz w:val="24"/>
          <w:szCs w:val="24"/>
          <w:u w:val="single"/>
        </w:rPr>
        <w:t>Export P</w:t>
      </w:r>
      <w:r w:rsidRPr="008F2798">
        <w:rPr>
          <w:rFonts w:eastAsia="Times New Roman"/>
          <w:sz w:val="24"/>
          <w:szCs w:val="24"/>
          <w:u w:val="single"/>
        </w:rPr>
        <w:t>ermits required under these Rules prior to the expiration of the permit term.</w:t>
      </w:r>
      <w:r w:rsidRPr="008F2798">
        <w:rPr>
          <w:rFonts w:eastAsia="Times New Roman"/>
          <w:sz w:val="24"/>
          <w:szCs w:val="24"/>
          <w:u w:val="single"/>
        </w:rPr>
        <w:t xml:space="preserve"> Export </w:t>
      </w:r>
      <w:r w:rsidRPr="008F2798">
        <w:rPr>
          <w:rFonts w:eastAsia="Times New Roman"/>
          <w:sz w:val="24"/>
          <w:szCs w:val="24"/>
          <w:u w:val="single"/>
        </w:rPr>
        <w:t xml:space="preserve">Permit renewals may be approved by the General Manager without notice or hearing if the amount of authorized </w:t>
      </w:r>
      <w:r w:rsidR="004A42D8" w:rsidRPr="008F2798">
        <w:rPr>
          <w:rFonts w:eastAsia="Times New Roman"/>
          <w:sz w:val="24"/>
          <w:szCs w:val="24"/>
          <w:u w:val="single"/>
        </w:rPr>
        <w:t>export</w:t>
      </w:r>
      <w:r w:rsidRPr="008F2798">
        <w:rPr>
          <w:rFonts w:eastAsia="Times New Roman"/>
          <w:sz w:val="24"/>
          <w:szCs w:val="24"/>
          <w:u w:val="single"/>
        </w:rPr>
        <w:t xml:space="preserve"> remains the same or decreases and the conditions listed in the permit have not changed, or the General Manager may refer the permit renewal to the Board.</w:t>
      </w:r>
      <w:r w:rsidR="004A42D8" w:rsidRPr="008F2798">
        <w:rPr>
          <w:rFonts w:eastAsia="Times New Roman"/>
          <w:sz w:val="24"/>
          <w:szCs w:val="24"/>
          <w:u w:val="single"/>
        </w:rPr>
        <w:t xml:space="preserve"> </w:t>
      </w:r>
      <w:r w:rsidRPr="008F2798">
        <w:rPr>
          <w:rFonts w:eastAsia="Times New Roman"/>
          <w:sz w:val="24"/>
          <w:szCs w:val="24"/>
          <w:u w:val="single"/>
        </w:rPr>
        <w:t xml:space="preserve">Export permits will renew automatically </w:t>
      </w:r>
      <w:r w:rsidRPr="008F2798">
        <w:rPr>
          <w:rFonts w:eastAsia="Times New Roman"/>
          <w:sz w:val="24"/>
          <w:szCs w:val="24"/>
          <w:u w:val="single"/>
        </w:rPr>
        <w:t xml:space="preserve">to a term that is not shorter than the term of </w:t>
      </w:r>
      <w:r w:rsidRPr="008F2798">
        <w:rPr>
          <w:rFonts w:eastAsia="Times New Roman"/>
          <w:sz w:val="24"/>
          <w:szCs w:val="24"/>
          <w:u w:val="single"/>
        </w:rPr>
        <w:t xml:space="preserve">the </w:t>
      </w:r>
      <w:r w:rsidRPr="008F2798">
        <w:rPr>
          <w:rFonts w:eastAsia="Times New Roman"/>
          <w:sz w:val="24"/>
          <w:szCs w:val="24"/>
          <w:u w:val="single"/>
        </w:rPr>
        <w:t>operating permit for the production of water to be transferred that</w:t>
      </w:r>
      <w:r w:rsidRPr="008F2798">
        <w:rPr>
          <w:rFonts w:eastAsia="Times New Roman"/>
          <w:sz w:val="24"/>
          <w:szCs w:val="24"/>
          <w:u w:val="single"/>
        </w:rPr>
        <w:t xml:space="preserve"> </w:t>
      </w:r>
      <w:r w:rsidRPr="008F2798">
        <w:rPr>
          <w:rFonts w:eastAsia="Times New Roman"/>
          <w:sz w:val="24"/>
          <w:szCs w:val="24"/>
          <w:u w:val="single"/>
        </w:rPr>
        <w:t>is in effect at the time of the extension</w:t>
      </w:r>
      <w:r w:rsidRPr="008F2798">
        <w:rPr>
          <w:rFonts w:eastAsia="Times New Roman"/>
          <w:sz w:val="24"/>
          <w:szCs w:val="24"/>
          <w:u w:val="single"/>
        </w:rPr>
        <w:t xml:space="preserve"> and </w:t>
      </w:r>
      <w:r w:rsidRPr="008F2798">
        <w:rPr>
          <w:rFonts w:eastAsia="Times New Roman"/>
          <w:sz w:val="24"/>
          <w:szCs w:val="24"/>
          <w:u w:val="single"/>
        </w:rPr>
        <w:t>for each additional term for which that operating</w:t>
      </w:r>
      <w:r w:rsidRPr="008F2798">
        <w:rPr>
          <w:rFonts w:eastAsia="Times New Roman"/>
          <w:sz w:val="24"/>
          <w:szCs w:val="24"/>
          <w:u w:val="single"/>
        </w:rPr>
        <w:t xml:space="preserve"> </w:t>
      </w:r>
      <w:r w:rsidRPr="008F2798">
        <w:rPr>
          <w:rFonts w:eastAsia="Times New Roman"/>
          <w:sz w:val="24"/>
          <w:szCs w:val="24"/>
          <w:u w:val="single"/>
        </w:rPr>
        <w:t>permit for production is renewed or remains</w:t>
      </w:r>
      <w:r w:rsidRPr="008F2798">
        <w:rPr>
          <w:rFonts w:eastAsia="Times New Roman"/>
          <w:sz w:val="24"/>
          <w:szCs w:val="24"/>
          <w:u w:val="single"/>
        </w:rPr>
        <w:t xml:space="preserve"> </w:t>
      </w:r>
      <w:r w:rsidRPr="008F2798">
        <w:rPr>
          <w:rFonts w:eastAsia="Times New Roman"/>
          <w:sz w:val="24"/>
          <w:szCs w:val="24"/>
          <w:u w:val="single"/>
        </w:rPr>
        <w:t xml:space="preserve">in effect. </w:t>
      </w:r>
      <w:r w:rsidRPr="008F2798">
        <w:rPr>
          <w:rFonts w:eastAsia="Times New Roman"/>
          <w:sz w:val="24"/>
          <w:szCs w:val="24"/>
          <w:u w:val="single"/>
        </w:rPr>
        <w:t xml:space="preserve">The renewed </w:t>
      </w:r>
      <w:r w:rsidR="004A42D8" w:rsidRPr="008F2798">
        <w:rPr>
          <w:rFonts w:eastAsia="Times New Roman"/>
          <w:sz w:val="24"/>
          <w:szCs w:val="24"/>
          <w:u w:val="single"/>
        </w:rPr>
        <w:t>E</w:t>
      </w:r>
      <w:r w:rsidRPr="008F2798">
        <w:rPr>
          <w:rFonts w:eastAsia="Times New Roman"/>
          <w:sz w:val="24"/>
          <w:szCs w:val="24"/>
          <w:u w:val="single"/>
        </w:rPr>
        <w:t>xport</w:t>
      </w:r>
      <w:r w:rsidRPr="008F2798">
        <w:rPr>
          <w:rFonts w:eastAsia="Times New Roman"/>
          <w:sz w:val="24"/>
          <w:szCs w:val="24"/>
          <w:u w:val="single"/>
        </w:rPr>
        <w:t xml:space="preserve"> </w:t>
      </w:r>
      <w:r w:rsidR="004A42D8" w:rsidRPr="008F2798">
        <w:rPr>
          <w:rFonts w:eastAsia="Times New Roman"/>
          <w:sz w:val="24"/>
          <w:szCs w:val="24"/>
          <w:u w:val="single"/>
        </w:rPr>
        <w:t>P</w:t>
      </w:r>
      <w:r w:rsidRPr="008F2798">
        <w:rPr>
          <w:rFonts w:eastAsia="Times New Roman"/>
          <w:sz w:val="24"/>
          <w:szCs w:val="24"/>
          <w:u w:val="single"/>
        </w:rPr>
        <w:t xml:space="preserve">ermit </w:t>
      </w:r>
      <w:r w:rsidRPr="008F2798">
        <w:rPr>
          <w:rFonts w:eastAsia="Times New Roman"/>
          <w:sz w:val="24"/>
          <w:szCs w:val="24"/>
          <w:u w:val="single"/>
        </w:rPr>
        <w:t xml:space="preserve">continues </w:t>
      </w:r>
      <w:r w:rsidRPr="008F2798">
        <w:rPr>
          <w:rFonts w:eastAsia="Times New Roman"/>
          <w:sz w:val="24"/>
          <w:szCs w:val="24"/>
          <w:u w:val="single"/>
        </w:rPr>
        <w:t>to</w:t>
      </w:r>
      <w:r w:rsidRPr="008F2798">
        <w:rPr>
          <w:rFonts w:eastAsia="Times New Roman"/>
          <w:sz w:val="24"/>
          <w:szCs w:val="24"/>
          <w:u w:val="single"/>
        </w:rPr>
        <w:t xml:space="preserve"> </w:t>
      </w:r>
      <w:r w:rsidRPr="008F2798">
        <w:rPr>
          <w:rFonts w:eastAsia="Times New Roman"/>
          <w:sz w:val="24"/>
          <w:szCs w:val="24"/>
          <w:u w:val="single"/>
        </w:rPr>
        <w:t>be subject to conditions contained in the permit as issued before</w:t>
      </w:r>
      <w:r w:rsidRPr="008F2798">
        <w:rPr>
          <w:rFonts w:eastAsia="Times New Roman"/>
          <w:sz w:val="24"/>
          <w:szCs w:val="24"/>
          <w:u w:val="single"/>
        </w:rPr>
        <w:t xml:space="preserve"> </w:t>
      </w:r>
      <w:r w:rsidRPr="008F2798">
        <w:rPr>
          <w:rFonts w:eastAsia="Times New Roman"/>
          <w:sz w:val="24"/>
          <w:szCs w:val="24"/>
          <w:u w:val="single"/>
        </w:rPr>
        <w:t xml:space="preserve">the </w:t>
      </w:r>
      <w:r w:rsidRPr="008F2798">
        <w:rPr>
          <w:rFonts w:eastAsia="Times New Roman"/>
          <w:sz w:val="24"/>
          <w:szCs w:val="24"/>
          <w:u w:val="single"/>
        </w:rPr>
        <w:t>renewal unless amended by Board action</w:t>
      </w:r>
      <w:r w:rsidRPr="008F2798">
        <w:rPr>
          <w:rFonts w:eastAsia="Times New Roman"/>
          <w:sz w:val="24"/>
          <w:szCs w:val="24"/>
          <w:u w:val="single"/>
        </w:rPr>
        <w:t>.</w:t>
      </w:r>
      <w:r w:rsidRPr="008F2798">
        <w:rPr>
          <w:rFonts w:eastAsia="Times New Roman"/>
          <w:sz w:val="24"/>
          <w:szCs w:val="24"/>
          <w:u w:val="single"/>
        </w:rPr>
        <w:t xml:space="preserve"> </w:t>
      </w:r>
    </w:p>
    <w:p w14:paraId="3862677F" w14:textId="32295212" w:rsidR="000D34F9" w:rsidRDefault="000D34F9" w:rsidP="000D34F9">
      <w:pPr>
        <w:ind w:left="720" w:right="720"/>
      </w:pPr>
    </w:p>
    <w:p w14:paraId="2D5034FA" w14:textId="7D2B7FA7" w:rsidR="0059763E" w:rsidRDefault="0059763E" w:rsidP="001D7AE6">
      <w:r>
        <w:t xml:space="preserve">2) Rule 2.51(j) is amended to read as follows: </w:t>
      </w:r>
    </w:p>
    <w:p w14:paraId="249902CE" w14:textId="1D0D71B4" w:rsidR="0059763E" w:rsidRDefault="0059763E" w:rsidP="001D7AE6"/>
    <w:p w14:paraId="05E36245" w14:textId="530522A1" w:rsidR="0059763E" w:rsidRDefault="0059763E" w:rsidP="00AC5827">
      <w:pPr>
        <w:ind w:left="1440" w:right="720" w:hanging="720"/>
      </w:pPr>
      <w:r>
        <w:t xml:space="preserve">(j)         Payment of Fees. All fees must be paid by check or money order made payable to the “Brazoria County Groundwater Conservation District.” </w:t>
      </w:r>
      <w:r w:rsidRPr="0059763E">
        <w:rPr>
          <w:u w:val="single"/>
        </w:rPr>
        <w:t xml:space="preserve">Payment may also be made by </w:t>
      </w:r>
      <w:r>
        <w:rPr>
          <w:u w:val="single"/>
        </w:rPr>
        <w:t xml:space="preserve">debit or </w:t>
      </w:r>
      <w:r w:rsidRPr="0059763E">
        <w:rPr>
          <w:u w:val="single"/>
        </w:rPr>
        <w:t>credit card.</w:t>
      </w:r>
      <w:r>
        <w:t xml:space="preserve">  No cash will be accepted by the District.  Production fees and export fees shall be calculated on the District reporting form. The reporting form shall be delivered to the District along with payment of the production or export fees.   </w:t>
      </w:r>
    </w:p>
    <w:p w14:paraId="27CFCA34" w14:textId="77777777" w:rsidR="0059763E" w:rsidRDefault="0059763E" w:rsidP="001D7AE6"/>
    <w:p w14:paraId="0620BD51" w14:textId="77777777" w:rsidR="0059763E" w:rsidRDefault="0059763E" w:rsidP="001D7AE6"/>
    <w:p w14:paraId="763E5BB2" w14:textId="790D1663" w:rsidR="000D34F9" w:rsidRDefault="0059763E" w:rsidP="001D7AE6">
      <w:r>
        <w:t>3</w:t>
      </w:r>
      <w:r w:rsidR="004A42D8">
        <w:t xml:space="preserve">) The District Rules are amended by adding new Chapter 12 to read as follows: </w:t>
      </w:r>
    </w:p>
    <w:p w14:paraId="373F0A04" w14:textId="087013B9" w:rsidR="004A42D8" w:rsidRDefault="004A42D8" w:rsidP="001D7AE6"/>
    <w:p w14:paraId="641CAD9B" w14:textId="4E57CB19" w:rsidR="004A42D8" w:rsidRPr="004A42D8" w:rsidRDefault="004A42D8" w:rsidP="00AC5827">
      <w:pPr>
        <w:pStyle w:val="Heading1"/>
        <w:tabs>
          <w:tab w:val="clear" w:pos="720"/>
        </w:tabs>
        <w:ind w:left="720" w:right="720"/>
        <w:rPr>
          <w:u w:val="single"/>
        </w:rPr>
      </w:pPr>
      <w:bookmarkStart w:id="0" w:name="_Toc56140253"/>
      <w:bookmarkStart w:id="1" w:name="_Toc56182632"/>
      <w:bookmarkStart w:id="2" w:name="_Toc61880930"/>
      <w:bookmarkStart w:id="3" w:name="_Toc472579451"/>
      <w:r w:rsidRPr="008F2798">
        <w:rPr>
          <w:u w:val="single"/>
        </w:rPr>
        <w:t>CHAPTER 1</w:t>
      </w:r>
      <w:r w:rsidR="0059763E" w:rsidRPr="008F2798">
        <w:rPr>
          <w:u w:val="single"/>
        </w:rPr>
        <w:t>2</w:t>
      </w:r>
      <w:r w:rsidRPr="008F2798">
        <w:rPr>
          <w:u w:val="single"/>
        </w:rPr>
        <w:t xml:space="preserve">.   </w:t>
      </w:r>
      <w:bookmarkEnd w:id="0"/>
      <w:bookmarkEnd w:id="1"/>
      <w:bookmarkEnd w:id="2"/>
      <w:bookmarkEnd w:id="3"/>
      <w:r w:rsidRPr="008F2798">
        <w:rPr>
          <w:u w:val="single"/>
        </w:rPr>
        <w:t>RULES OF PROCEDURE, CONDUCT AN</w:t>
      </w:r>
      <w:r w:rsidRPr="008F2798">
        <w:rPr>
          <w:u w:val="single"/>
        </w:rPr>
        <w:t>D</w:t>
      </w:r>
      <w:r w:rsidRPr="008F2798">
        <w:rPr>
          <w:u w:val="single"/>
        </w:rPr>
        <w:t xml:space="preserve"> DECORUM</w:t>
      </w:r>
      <w:r w:rsidRPr="008F2798">
        <w:rPr>
          <w:u w:val="single"/>
        </w:rPr>
        <w:t xml:space="preserve"> </w:t>
      </w:r>
      <w:r w:rsidRPr="004A42D8">
        <w:rPr>
          <w:u w:val="single"/>
        </w:rPr>
        <w:t>AT MEETINGS OF T</w:t>
      </w:r>
      <w:r w:rsidRPr="008F2798">
        <w:rPr>
          <w:u w:val="single"/>
        </w:rPr>
        <w:t xml:space="preserve">HE </w:t>
      </w:r>
      <w:r w:rsidRPr="004A42D8">
        <w:rPr>
          <w:u w:val="single"/>
        </w:rPr>
        <w:t>BOARD OF DIRECTORS</w:t>
      </w:r>
    </w:p>
    <w:p w14:paraId="10594268" w14:textId="3CC5364B" w:rsidR="004A42D8" w:rsidRPr="008F2798" w:rsidRDefault="004A42D8" w:rsidP="00AC5827">
      <w:pPr>
        <w:pStyle w:val="Heading1"/>
        <w:tabs>
          <w:tab w:val="clear" w:pos="720"/>
        </w:tabs>
        <w:ind w:left="720" w:right="720"/>
        <w:rPr>
          <w:sz w:val="24"/>
          <w:szCs w:val="24"/>
          <w:u w:val="single"/>
        </w:rPr>
      </w:pPr>
    </w:p>
    <w:p w14:paraId="683182C6" w14:textId="310AA95C" w:rsidR="004A42D8" w:rsidRPr="008F2798" w:rsidRDefault="004A42D8" w:rsidP="00AC5827">
      <w:pPr>
        <w:widowControl w:val="0"/>
        <w:tabs>
          <w:tab w:val="left" w:pos="-720"/>
          <w:tab w:val="left" w:pos="0"/>
        </w:tabs>
        <w:suppressAutoHyphens/>
        <w:ind w:left="720" w:right="720"/>
        <w:jc w:val="both"/>
        <w:rPr>
          <w:rFonts w:eastAsia="Times New Roman"/>
          <w:snapToGrid w:val="0"/>
          <w:spacing w:val="-2"/>
          <w:sz w:val="24"/>
          <w:szCs w:val="24"/>
          <w:u w:val="single"/>
        </w:rPr>
      </w:pPr>
      <w:bookmarkStart w:id="4" w:name="_Toc56140254"/>
      <w:bookmarkStart w:id="5" w:name="_Toc56182633"/>
      <w:bookmarkStart w:id="6" w:name="_Toc61880931"/>
      <w:bookmarkStart w:id="7" w:name="_Toc138066192"/>
      <w:bookmarkStart w:id="8" w:name="_Toc472579452"/>
      <w:r w:rsidRPr="008F2798">
        <w:rPr>
          <w:sz w:val="24"/>
          <w:szCs w:val="24"/>
          <w:u w:val="single"/>
        </w:rPr>
        <w:t>§</w:t>
      </w:r>
      <w:bookmarkEnd w:id="4"/>
      <w:bookmarkEnd w:id="5"/>
      <w:bookmarkEnd w:id="6"/>
      <w:bookmarkEnd w:id="7"/>
      <w:bookmarkEnd w:id="8"/>
      <w:r w:rsidRPr="008F2798">
        <w:rPr>
          <w:sz w:val="24"/>
          <w:szCs w:val="24"/>
          <w:u w:val="single"/>
        </w:rPr>
        <w:t>12.1</w:t>
      </w:r>
      <w:r w:rsidRPr="008F2798">
        <w:rPr>
          <w:rFonts w:eastAsia="Times New Roman"/>
          <w:snapToGrid w:val="0"/>
          <w:spacing w:val="-2"/>
          <w:sz w:val="24"/>
          <w:szCs w:val="24"/>
          <w:u w:val="single"/>
        </w:rPr>
        <w:tab/>
        <w:t>All Regular, Special, and Emergency Board Meetings will be called and conducted in accordance with the provisions of the Texas Open Meetings Act, Chapter 551, Government Code.</w:t>
      </w:r>
    </w:p>
    <w:p w14:paraId="4E72C1DE" w14:textId="77777777" w:rsidR="004A42D8" w:rsidRPr="008F2798" w:rsidRDefault="004A42D8" w:rsidP="00AC5827">
      <w:pPr>
        <w:widowControl w:val="0"/>
        <w:tabs>
          <w:tab w:val="left" w:pos="-720"/>
        </w:tabs>
        <w:suppressAutoHyphens/>
        <w:ind w:left="720" w:right="720"/>
        <w:jc w:val="both"/>
        <w:rPr>
          <w:rFonts w:eastAsia="Times New Roman"/>
          <w:snapToGrid w:val="0"/>
          <w:spacing w:val="-2"/>
          <w:sz w:val="24"/>
          <w:szCs w:val="24"/>
          <w:u w:val="single"/>
        </w:rPr>
      </w:pPr>
    </w:p>
    <w:p w14:paraId="2384369F" w14:textId="0FA440E8" w:rsidR="004A42D8" w:rsidRPr="008F2798" w:rsidRDefault="004A42D8" w:rsidP="00AC5827">
      <w:pPr>
        <w:widowControl w:val="0"/>
        <w:tabs>
          <w:tab w:val="left" w:pos="-720"/>
          <w:tab w:val="left" w:pos="0"/>
        </w:tabs>
        <w:suppressAutoHyphens/>
        <w:ind w:left="720" w:right="720"/>
        <w:jc w:val="both"/>
        <w:rPr>
          <w:rFonts w:eastAsia="Times New Roman"/>
          <w:snapToGrid w:val="0"/>
          <w:spacing w:val="-2"/>
          <w:sz w:val="24"/>
          <w:szCs w:val="24"/>
          <w:u w:val="single"/>
        </w:rPr>
      </w:pPr>
      <w:r w:rsidRPr="008F2798">
        <w:rPr>
          <w:sz w:val="24"/>
          <w:szCs w:val="24"/>
          <w:u w:val="single"/>
        </w:rPr>
        <w:t>§12.</w:t>
      </w:r>
      <w:r w:rsidRPr="008F2798">
        <w:rPr>
          <w:sz w:val="24"/>
          <w:szCs w:val="24"/>
          <w:u w:val="single"/>
        </w:rPr>
        <w:t>2</w:t>
      </w:r>
      <w:r w:rsidRPr="008F2798">
        <w:rPr>
          <w:rFonts w:eastAsia="Times New Roman"/>
          <w:snapToGrid w:val="0"/>
          <w:spacing w:val="-2"/>
          <w:sz w:val="24"/>
          <w:szCs w:val="24"/>
          <w:u w:val="single"/>
        </w:rPr>
        <w:tab/>
        <w:t>Regular, Special and Emergency Board Meetings are open to the public and to representatives of the press and media.  Closed Board meetings (“Executive Sessions”) are not open to the public or the press and only those individuals expressly requested or ordered to be present are allowed to attend Executive Sessions.</w:t>
      </w:r>
    </w:p>
    <w:p w14:paraId="2230247E" w14:textId="77777777" w:rsidR="004A42D8" w:rsidRPr="008F2798" w:rsidRDefault="004A42D8" w:rsidP="00AC5827">
      <w:pPr>
        <w:widowControl w:val="0"/>
        <w:tabs>
          <w:tab w:val="left" w:pos="-720"/>
        </w:tabs>
        <w:suppressAutoHyphens/>
        <w:ind w:left="720" w:right="720"/>
        <w:jc w:val="both"/>
        <w:rPr>
          <w:rFonts w:eastAsia="Times New Roman"/>
          <w:snapToGrid w:val="0"/>
          <w:spacing w:val="-2"/>
          <w:sz w:val="24"/>
          <w:szCs w:val="24"/>
          <w:u w:val="single"/>
        </w:rPr>
      </w:pPr>
    </w:p>
    <w:p w14:paraId="2BF4A820" w14:textId="68BBF68D" w:rsidR="004A42D8" w:rsidRPr="008F2798" w:rsidRDefault="004A42D8" w:rsidP="00AC5827">
      <w:pPr>
        <w:widowControl w:val="0"/>
        <w:tabs>
          <w:tab w:val="left" w:pos="-720"/>
          <w:tab w:val="left" w:pos="0"/>
        </w:tabs>
        <w:suppressAutoHyphens/>
        <w:ind w:left="720" w:right="720"/>
        <w:jc w:val="both"/>
        <w:rPr>
          <w:rFonts w:eastAsia="Times New Roman"/>
          <w:snapToGrid w:val="0"/>
          <w:spacing w:val="-2"/>
          <w:sz w:val="24"/>
          <w:szCs w:val="24"/>
          <w:u w:val="single"/>
        </w:rPr>
      </w:pPr>
      <w:r w:rsidRPr="008F2798">
        <w:rPr>
          <w:sz w:val="24"/>
          <w:szCs w:val="24"/>
          <w:u w:val="single"/>
        </w:rPr>
        <w:t>§12.</w:t>
      </w:r>
      <w:r w:rsidRPr="008F2798">
        <w:rPr>
          <w:sz w:val="24"/>
          <w:szCs w:val="24"/>
          <w:u w:val="single"/>
        </w:rPr>
        <w:t>3</w:t>
      </w:r>
      <w:r w:rsidRPr="008F2798">
        <w:rPr>
          <w:rFonts w:eastAsia="Times New Roman"/>
          <w:snapToGrid w:val="0"/>
          <w:spacing w:val="-2"/>
          <w:sz w:val="24"/>
          <w:szCs w:val="24"/>
          <w:u w:val="single"/>
        </w:rPr>
        <w:tab/>
        <w:t xml:space="preserve">Public participation at Board meetings is limited to that of observers unless the Board requests that a member of the public to address the Board or unless the person who wishes to address the Board submits a completed Public Participation </w:t>
      </w:r>
      <w:r w:rsidRPr="008F2798">
        <w:rPr>
          <w:rFonts w:eastAsia="Times New Roman"/>
          <w:snapToGrid w:val="0"/>
          <w:spacing w:val="-2"/>
          <w:sz w:val="24"/>
          <w:szCs w:val="24"/>
          <w:u w:val="single"/>
        </w:rPr>
        <w:lastRenderedPageBreak/>
        <w:t>Form prior to the beginning of the me</w:t>
      </w:r>
      <w:bookmarkStart w:id="9" w:name="_GoBack"/>
      <w:bookmarkEnd w:id="9"/>
      <w:r w:rsidRPr="008F2798">
        <w:rPr>
          <w:rFonts w:eastAsia="Times New Roman"/>
          <w:snapToGrid w:val="0"/>
          <w:spacing w:val="-2"/>
          <w:sz w:val="24"/>
          <w:szCs w:val="24"/>
          <w:u w:val="single"/>
        </w:rPr>
        <w:t>eting. The Public Participation Form must list each agenda item the person wishes to address or any item the person would like the Board to consider adding to a future agenda.  A sample of the Public Participation Form is attached hereto as Exhibit "A."</w:t>
      </w:r>
    </w:p>
    <w:p w14:paraId="63E2AFDC" w14:textId="77777777" w:rsidR="004A42D8" w:rsidRPr="008F2798" w:rsidRDefault="004A42D8" w:rsidP="00AC5827">
      <w:pPr>
        <w:widowControl w:val="0"/>
        <w:tabs>
          <w:tab w:val="left" w:pos="-720"/>
          <w:tab w:val="left" w:pos="0"/>
        </w:tabs>
        <w:suppressAutoHyphens/>
        <w:ind w:left="720" w:right="720"/>
        <w:jc w:val="both"/>
        <w:rPr>
          <w:rFonts w:eastAsia="Times New Roman"/>
          <w:snapToGrid w:val="0"/>
          <w:spacing w:val="-2"/>
          <w:sz w:val="24"/>
          <w:szCs w:val="24"/>
          <w:u w:val="single"/>
        </w:rPr>
      </w:pPr>
    </w:p>
    <w:p w14:paraId="0A817BC4" w14:textId="77777777" w:rsidR="004A42D8" w:rsidRPr="008F2798" w:rsidRDefault="004A42D8" w:rsidP="00AC5827">
      <w:pPr>
        <w:widowControl w:val="0"/>
        <w:ind w:left="720" w:right="720" w:firstLine="720"/>
        <w:jc w:val="both"/>
        <w:rPr>
          <w:rFonts w:eastAsia="Times New Roman"/>
          <w:snapToGrid w:val="0"/>
          <w:sz w:val="24"/>
          <w:szCs w:val="24"/>
          <w:u w:val="single"/>
        </w:rPr>
      </w:pPr>
      <w:r w:rsidRPr="008F2798">
        <w:rPr>
          <w:rFonts w:eastAsia="Times New Roman"/>
          <w:snapToGrid w:val="0"/>
          <w:spacing w:val="-2"/>
          <w:sz w:val="24"/>
          <w:szCs w:val="24"/>
          <w:u w:val="single"/>
        </w:rPr>
        <w:t>A.</w:t>
      </w:r>
      <w:r w:rsidRPr="008F2798">
        <w:rPr>
          <w:rFonts w:eastAsia="Times New Roman"/>
          <w:snapToGrid w:val="0"/>
          <w:spacing w:val="-2"/>
          <w:sz w:val="24"/>
          <w:szCs w:val="24"/>
          <w:u w:val="single"/>
        </w:rPr>
        <w:tab/>
        <w:t xml:space="preserve">The Presiding Officer of the meeting may limit the total amount of time each member of the public has to address the Board. The time limit, if any, must be announced at the beginning of the meeting. </w:t>
      </w:r>
    </w:p>
    <w:p w14:paraId="2475D6D0" w14:textId="77777777" w:rsidR="004A42D8" w:rsidRPr="008F2798" w:rsidRDefault="004A42D8" w:rsidP="00AC5827">
      <w:pPr>
        <w:widowControl w:val="0"/>
        <w:ind w:left="720" w:right="720" w:firstLine="720"/>
        <w:rPr>
          <w:rFonts w:ascii="Bookman" w:eastAsia="Times New Roman" w:hAnsi="Bookman"/>
          <w:snapToGrid w:val="0"/>
          <w:sz w:val="24"/>
          <w:szCs w:val="24"/>
          <w:u w:val="single"/>
        </w:rPr>
      </w:pPr>
    </w:p>
    <w:p w14:paraId="0F0DDFE9" w14:textId="74C4ABBB" w:rsidR="004A42D8" w:rsidRPr="008F2798" w:rsidRDefault="004A42D8" w:rsidP="00AC5827">
      <w:pPr>
        <w:widowControl w:val="0"/>
        <w:ind w:left="720" w:right="720" w:firstLine="720"/>
        <w:jc w:val="both"/>
        <w:rPr>
          <w:rFonts w:eastAsia="Times New Roman"/>
          <w:snapToGrid w:val="0"/>
          <w:spacing w:val="-2"/>
          <w:sz w:val="24"/>
          <w:szCs w:val="24"/>
          <w:u w:val="single"/>
        </w:rPr>
      </w:pPr>
      <w:r w:rsidRPr="008F2798">
        <w:rPr>
          <w:rFonts w:eastAsia="Times New Roman"/>
          <w:snapToGrid w:val="0"/>
          <w:spacing w:val="-2"/>
          <w:sz w:val="24"/>
          <w:szCs w:val="24"/>
          <w:u w:val="single"/>
        </w:rPr>
        <w:t>B.</w:t>
      </w:r>
      <w:r w:rsidRPr="008F2798">
        <w:rPr>
          <w:rFonts w:eastAsia="Times New Roman"/>
          <w:snapToGrid w:val="0"/>
          <w:spacing w:val="-2"/>
          <w:sz w:val="24"/>
          <w:szCs w:val="24"/>
          <w:u w:val="single"/>
        </w:rPr>
        <w:tab/>
        <w:t>Profane, insulting or threatening language directed toward any person or racial, ethnic, or gender slurs or epithets will not be tolerated during public comments. These Rules do not prohibit public criticism of the District, the Board of Directors, or the District staff, including criticism of any act, omission, policy, procedure, program, or service.  Violation of these rules may result in the following sanctions:</w:t>
      </w:r>
    </w:p>
    <w:p w14:paraId="3B136932" w14:textId="47908A13" w:rsidR="004A42D8" w:rsidRPr="008F2798" w:rsidRDefault="004A42D8" w:rsidP="00AC5827">
      <w:pPr>
        <w:widowControl w:val="0"/>
        <w:tabs>
          <w:tab w:val="left" w:pos="-720"/>
          <w:tab w:val="left" w:pos="0"/>
        </w:tabs>
        <w:suppressAutoHyphens/>
        <w:ind w:left="720" w:right="720" w:firstLine="1440"/>
        <w:jc w:val="both"/>
        <w:rPr>
          <w:rFonts w:eastAsia="Times New Roman"/>
          <w:snapToGrid w:val="0"/>
          <w:spacing w:val="-2"/>
          <w:sz w:val="24"/>
          <w:szCs w:val="24"/>
          <w:u w:val="single"/>
        </w:rPr>
      </w:pPr>
      <w:r w:rsidRPr="008F2798">
        <w:rPr>
          <w:rFonts w:eastAsia="Times New Roman"/>
          <w:snapToGrid w:val="0"/>
          <w:spacing w:val="-2"/>
          <w:sz w:val="24"/>
          <w:szCs w:val="24"/>
          <w:u w:val="single"/>
        </w:rPr>
        <w:t>1.</w:t>
      </w:r>
      <w:r w:rsidRPr="008F2798">
        <w:rPr>
          <w:rFonts w:eastAsia="Times New Roman"/>
          <w:snapToGrid w:val="0"/>
          <w:spacing w:val="-2"/>
          <w:sz w:val="24"/>
          <w:szCs w:val="24"/>
          <w:u w:val="single"/>
        </w:rPr>
        <w:tab/>
        <w:t>cancellation of a speaker's remaining time;</w:t>
      </w:r>
    </w:p>
    <w:p w14:paraId="6F51ADCF" w14:textId="398193E4" w:rsidR="004A42D8" w:rsidRPr="008F2798" w:rsidRDefault="004A42D8" w:rsidP="00AC5827">
      <w:pPr>
        <w:widowControl w:val="0"/>
        <w:tabs>
          <w:tab w:val="left" w:pos="-720"/>
          <w:tab w:val="left" w:pos="0"/>
        </w:tabs>
        <w:suppressAutoHyphens/>
        <w:ind w:left="720" w:right="720" w:firstLine="1440"/>
        <w:jc w:val="both"/>
        <w:rPr>
          <w:rFonts w:eastAsia="Times New Roman"/>
          <w:snapToGrid w:val="0"/>
          <w:spacing w:val="-2"/>
          <w:sz w:val="24"/>
          <w:szCs w:val="24"/>
          <w:u w:val="single"/>
        </w:rPr>
      </w:pPr>
      <w:r w:rsidRPr="008F2798">
        <w:rPr>
          <w:rFonts w:eastAsia="Times New Roman"/>
          <w:snapToGrid w:val="0"/>
          <w:spacing w:val="-2"/>
          <w:sz w:val="24"/>
          <w:szCs w:val="24"/>
          <w:u w:val="single"/>
        </w:rPr>
        <w:t>2.</w:t>
      </w:r>
      <w:r w:rsidRPr="008F2798">
        <w:rPr>
          <w:rFonts w:eastAsia="Times New Roman"/>
          <w:snapToGrid w:val="0"/>
          <w:spacing w:val="-2"/>
          <w:sz w:val="24"/>
          <w:szCs w:val="24"/>
          <w:u w:val="single"/>
        </w:rPr>
        <w:tab/>
        <w:t>removal from the Board meeting;</w:t>
      </w:r>
    </w:p>
    <w:p w14:paraId="2B85BEC9" w14:textId="61ABAD82" w:rsidR="004A42D8" w:rsidRPr="008F2798" w:rsidRDefault="004A42D8" w:rsidP="00AC5827">
      <w:pPr>
        <w:widowControl w:val="0"/>
        <w:tabs>
          <w:tab w:val="left" w:pos="-720"/>
          <w:tab w:val="left" w:pos="0"/>
        </w:tabs>
        <w:suppressAutoHyphens/>
        <w:ind w:left="720" w:right="720" w:firstLine="1440"/>
        <w:jc w:val="both"/>
        <w:rPr>
          <w:rFonts w:eastAsia="Times New Roman"/>
          <w:snapToGrid w:val="0"/>
          <w:spacing w:val="-2"/>
          <w:sz w:val="24"/>
          <w:szCs w:val="24"/>
          <w:u w:val="single"/>
        </w:rPr>
      </w:pPr>
      <w:r w:rsidRPr="008F2798">
        <w:rPr>
          <w:rFonts w:eastAsia="Times New Roman"/>
          <w:snapToGrid w:val="0"/>
          <w:spacing w:val="-2"/>
          <w:sz w:val="24"/>
          <w:szCs w:val="24"/>
          <w:u w:val="single"/>
        </w:rPr>
        <w:t>3.</w:t>
      </w:r>
      <w:r w:rsidRPr="008F2798">
        <w:rPr>
          <w:rFonts w:eastAsia="Times New Roman"/>
          <w:snapToGrid w:val="0"/>
          <w:spacing w:val="-2"/>
          <w:sz w:val="24"/>
          <w:szCs w:val="24"/>
          <w:u w:val="single"/>
        </w:rPr>
        <w:tab/>
        <w:t>such other civil or criminal sanctions as may be authorized under the Constitution, Statutes and Codes of the State of Texas.</w:t>
      </w:r>
    </w:p>
    <w:p w14:paraId="44F4DDBE" w14:textId="77777777" w:rsidR="004A42D8" w:rsidRPr="008F2798" w:rsidRDefault="004A42D8" w:rsidP="00AC5827">
      <w:pPr>
        <w:widowControl w:val="0"/>
        <w:tabs>
          <w:tab w:val="left" w:pos="-720"/>
        </w:tabs>
        <w:suppressAutoHyphens/>
        <w:ind w:left="720" w:right="720"/>
        <w:jc w:val="both"/>
        <w:rPr>
          <w:rFonts w:eastAsia="Times New Roman"/>
          <w:snapToGrid w:val="0"/>
          <w:spacing w:val="-2"/>
          <w:sz w:val="24"/>
          <w:szCs w:val="24"/>
          <w:u w:val="single"/>
        </w:rPr>
      </w:pPr>
    </w:p>
    <w:p w14:paraId="00EB88C3" w14:textId="37897C81" w:rsidR="004A42D8" w:rsidRPr="008F2798" w:rsidRDefault="004A42D8" w:rsidP="00AC5827">
      <w:pPr>
        <w:widowControl w:val="0"/>
        <w:tabs>
          <w:tab w:val="left" w:pos="-720"/>
          <w:tab w:val="left" w:pos="0"/>
        </w:tabs>
        <w:suppressAutoHyphens/>
        <w:ind w:left="720" w:right="720"/>
        <w:jc w:val="both"/>
        <w:rPr>
          <w:rFonts w:eastAsia="Times New Roman"/>
          <w:snapToGrid w:val="0"/>
          <w:spacing w:val="-2"/>
          <w:sz w:val="24"/>
          <w:szCs w:val="24"/>
          <w:u w:val="single"/>
        </w:rPr>
      </w:pPr>
      <w:r w:rsidRPr="008F2798">
        <w:rPr>
          <w:sz w:val="24"/>
          <w:szCs w:val="24"/>
          <w:u w:val="single"/>
        </w:rPr>
        <w:t>§12.</w:t>
      </w:r>
      <w:r w:rsidRPr="008F2798">
        <w:rPr>
          <w:sz w:val="24"/>
          <w:szCs w:val="24"/>
          <w:u w:val="single"/>
        </w:rPr>
        <w:t>4</w:t>
      </w:r>
      <w:r w:rsidRPr="008F2798">
        <w:rPr>
          <w:rFonts w:eastAsia="Times New Roman"/>
          <w:snapToGrid w:val="0"/>
          <w:spacing w:val="-2"/>
          <w:sz w:val="24"/>
          <w:szCs w:val="24"/>
          <w:u w:val="single"/>
        </w:rPr>
        <w:tab/>
        <w:t>From time to time, the Board of Directors may conduct public hearings.  These rules of procedure, conduct and decorum shall also apply to public hearings.</w:t>
      </w:r>
    </w:p>
    <w:p w14:paraId="66EA3FEF" w14:textId="77777777" w:rsidR="004A42D8" w:rsidRPr="008F2798" w:rsidRDefault="004A42D8" w:rsidP="00AC5827">
      <w:pPr>
        <w:widowControl w:val="0"/>
        <w:tabs>
          <w:tab w:val="left" w:pos="-720"/>
        </w:tabs>
        <w:suppressAutoHyphens/>
        <w:ind w:left="720" w:right="720"/>
        <w:jc w:val="both"/>
        <w:rPr>
          <w:rFonts w:eastAsia="Times New Roman"/>
          <w:snapToGrid w:val="0"/>
          <w:spacing w:val="-2"/>
          <w:sz w:val="24"/>
          <w:szCs w:val="24"/>
          <w:u w:val="single"/>
        </w:rPr>
      </w:pPr>
    </w:p>
    <w:p w14:paraId="43A39C47" w14:textId="02BA4D65" w:rsidR="004A42D8" w:rsidRPr="008F2798" w:rsidRDefault="004A42D8" w:rsidP="00AC5827">
      <w:pPr>
        <w:widowControl w:val="0"/>
        <w:tabs>
          <w:tab w:val="left" w:pos="-720"/>
          <w:tab w:val="left" w:pos="0"/>
        </w:tabs>
        <w:suppressAutoHyphens/>
        <w:ind w:left="720" w:right="720"/>
        <w:jc w:val="both"/>
        <w:rPr>
          <w:rFonts w:eastAsia="Times New Roman"/>
          <w:snapToGrid w:val="0"/>
          <w:spacing w:val="-2"/>
          <w:sz w:val="24"/>
          <w:szCs w:val="24"/>
          <w:u w:val="single"/>
        </w:rPr>
      </w:pPr>
      <w:r w:rsidRPr="008F2798">
        <w:rPr>
          <w:sz w:val="24"/>
          <w:szCs w:val="24"/>
          <w:u w:val="single"/>
        </w:rPr>
        <w:t>§12.</w:t>
      </w:r>
      <w:r w:rsidRPr="008F2798">
        <w:rPr>
          <w:sz w:val="24"/>
          <w:szCs w:val="24"/>
          <w:u w:val="single"/>
        </w:rPr>
        <w:t>5</w:t>
      </w:r>
      <w:r w:rsidRPr="008F2798">
        <w:rPr>
          <w:rFonts w:eastAsia="Times New Roman"/>
          <w:snapToGrid w:val="0"/>
          <w:spacing w:val="-2"/>
          <w:sz w:val="24"/>
          <w:szCs w:val="24"/>
          <w:u w:val="single"/>
        </w:rPr>
        <w:tab/>
        <w:t>These Rules of Procedure, Conduct and Decorum be effective immediately upon adoption by the Court and shall remain in full force and effect until amended or repealed.</w:t>
      </w:r>
    </w:p>
    <w:p w14:paraId="1F725A59" w14:textId="0100D1C4" w:rsidR="000D34F9" w:rsidRDefault="000D34F9" w:rsidP="004A42D8">
      <w:pPr>
        <w:ind w:left="720" w:right="720"/>
      </w:pPr>
    </w:p>
    <w:p w14:paraId="177BFFFB" w14:textId="0B18075F" w:rsidR="000D34F9" w:rsidRDefault="000D34F9" w:rsidP="0059763E"/>
    <w:p w14:paraId="33DF758E" w14:textId="1EADA6F6" w:rsidR="000D34F9" w:rsidRDefault="000D34F9" w:rsidP="001D7AE6"/>
    <w:p w14:paraId="06EAE973" w14:textId="7D0A93D6" w:rsidR="000D34F9" w:rsidRDefault="000D34F9" w:rsidP="001D7AE6"/>
    <w:p w14:paraId="19D68400" w14:textId="5592AA9F" w:rsidR="000D34F9" w:rsidRDefault="000D34F9" w:rsidP="001D7AE6"/>
    <w:p w14:paraId="76A87F8F" w14:textId="39327D12" w:rsidR="000D34F9" w:rsidRDefault="000D34F9" w:rsidP="001D7AE6"/>
    <w:p w14:paraId="60F4F993" w14:textId="311754AB" w:rsidR="000D34F9" w:rsidRDefault="000D34F9" w:rsidP="001D7AE6"/>
    <w:p w14:paraId="6717FCE9" w14:textId="1E4E59DA" w:rsidR="000D34F9" w:rsidRDefault="000D34F9" w:rsidP="001D7AE6"/>
    <w:p w14:paraId="3ED9C68E" w14:textId="43A2FE91" w:rsidR="000D34F9" w:rsidRDefault="000D34F9" w:rsidP="001D7AE6"/>
    <w:p w14:paraId="5F0CD75E" w14:textId="0AAF110F" w:rsidR="000D34F9" w:rsidRDefault="000D34F9" w:rsidP="001D7AE6"/>
    <w:p w14:paraId="792E331A" w14:textId="7C6B77A9" w:rsidR="000D34F9" w:rsidRDefault="000D34F9" w:rsidP="001D7AE6"/>
    <w:p w14:paraId="41DA7B1E" w14:textId="75B1F6F3" w:rsidR="000D34F9" w:rsidRDefault="000D34F9" w:rsidP="001D7AE6"/>
    <w:p w14:paraId="475BCC4D" w14:textId="77777777" w:rsidR="000D34F9" w:rsidRPr="001D7AE6" w:rsidRDefault="000D34F9" w:rsidP="001D7AE6"/>
    <w:sectPr w:rsidR="000D34F9" w:rsidRPr="001D7A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A781E" w14:textId="77777777" w:rsidR="00881E74" w:rsidRDefault="00881E74" w:rsidP="00AC5827">
      <w:r>
        <w:separator/>
      </w:r>
    </w:p>
  </w:endnote>
  <w:endnote w:type="continuationSeparator" w:id="0">
    <w:p w14:paraId="6E0EAD7A" w14:textId="77777777" w:rsidR="00881E74" w:rsidRDefault="00881E74" w:rsidP="00AC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784322"/>
      <w:docPartObj>
        <w:docPartGallery w:val="Page Numbers (Bottom of Page)"/>
        <w:docPartUnique/>
      </w:docPartObj>
    </w:sdtPr>
    <w:sdtEndPr>
      <w:rPr>
        <w:noProof/>
      </w:rPr>
    </w:sdtEndPr>
    <w:sdtContent>
      <w:p w14:paraId="794D6B6B" w14:textId="77777777" w:rsidR="00AC5827" w:rsidRDefault="00AC5827">
        <w:pPr>
          <w:pStyle w:val="Footer"/>
          <w:jc w:val="center"/>
        </w:pPr>
      </w:p>
      <w:p w14:paraId="116B83A1" w14:textId="77777777" w:rsidR="00AC5827" w:rsidRDefault="00AC5827">
        <w:pPr>
          <w:pStyle w:val="Footer"/>
          <w:jc w:val="center"/>
        </w:pPr>
      </w:p>
      <w:p w14:paraId="40DB9EB7" w14:textId="0A4197DC" w:rsidR="00AC5827" w:rsidRDefault="00AC58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38452B" w14:textId="77777777" w:rsidR="00AC5827" w:rsidRDefault="00AC5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E715A" w14:textId="77777777" w:rsidR="00881E74" w:rsidRDefault="00881E74" w:rsidP="00AC5827">
      <w:r>
        <w:separator/>
      </w:r>
    </w:p>
  </w:footnote>
  <w:footnote w:type="continuationSeparator" w:id="0">
    <w:p w14:paraId="24A8485F" w14:textId="77777777" w:rsidR="00881E74" w:rsidRDefault="00881E74" w:rsidP="00AC5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9294F"/>
    <w:multiLevelType w:val="hybridMultilevel"/>
    <w:tmpl w:val="ADA87304"/>
    <w:lvl w:ilvl="0" w:tplc="330CBAF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WwMLU0Mzc3NTQ3MDJQ0lEKTi0uzszPAykwqgUAhcqlMSwAAAA="/>
  </w:docVars>
  <w:rsids>
    <w:rsidRoot w:val="000D34F9"/>
    <w:rsid w:val="000D34F9"/>
    <w:rsid w:val="001D7AE6"/>
    <w:rsid w:val="00214631"/>
    <w:rsid w:val="00375DEA"/>
    <w:rsid w:val="004A42D8"/>
    <w:rsid w:val="0059763E"/>
    <w:rsid w:val="00881E74"/>
    <w:rsid w:val="008F2798"/>
    <w:rsid w:val="00AC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D592"/>
  <w15:chartTrackingRefBased/>
  <w15:docId w15:val="{3D765A33-86CD-4B98-80FD-E679864B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A42D8"/>
    <w:pPr>
      <w:keepNext/>
      <w:tabs>
        <w:tab w:val="left" w:pos="1"/>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jc w:val="center"/>
      <w:outlineLvl w:val="0"/>
    </w:pPr>
    <w:rPr>
      <w:rFonts w:ascii="CG Times" w:eastAsia="Times New Roman" w:hAnsi="CG Times"/>
      <w:b/>
      <w:sz w:val="28"/>
      <w:szCs w:val="20"/>
    </w:rPr>
  </w:style>
  <w:style w:type="paragraph" w:styleId="Heading3">
    <w:name w:val="heading 3"/>
    <w:basedOn w:val="Heading5"/>
    <w:next w:val="Normal"/>
    <w:link w:val="Heading3Char"/>
    <w:autoRedefine/>
    <w:qFormat/>
    <w:rsid w:val="004A42D8"/>
    <w:pPr>
      <w:keepLines w:val="0"/>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720" w:right="720"/>
      <w:jc w:val="both"/>
      <w:outlineLvl w:val="2"/>
    </w:pPr>
    <w:rPr>
      <w:rFonts w:ascii="CG Times" w:eastAsia="Times New Roman" w:hAnsi="CG Times" w:cs="Times New Roman"/>
      <w:b/>
      <w:caps/>
      <w:color w:val="auto"/>
      <w:sz w:val="24"/>
      <w:szCs w:val="20"/>
    </w:rPr>
  </w:style>
  <w:style w:type="paragraph" w:styleId="Heading5">
    <w:name w:val="heading 5"/>
    <w:basedOn w:val="Normal"/>
    <w:next w:val="Normal"/>
    <w:link w:val="Heading5Char"/>
    <w:uiPriority w:val="9"/>
    <w:semiHidden/>
    <w:unhideWhenUsed/>
    <w:qFormat/>
    <w:rsid w:val="004A42D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2D8"/>
    <w:rPr>
      <w:rFonts w:ascii="CG Times" w:eastAsia="Times New Roman" w:hAnsi="CG Times"/>
      <w:b/>
      <w:sz w:val="28"/>
      <w:szCs w:val="20"/>
    </w:rPr>
  </w:style>
  <w:style w:type="character" w:customStyle="1" w:styleId="Heading3Char">
    <w:name w:val="Heading 3 Char"/>
    <w:basedOn w:val="DefaultParagraphFont"/>
    <w:link w:val="Heading3"/>
    <w:rsid w:val="004A42D8"/>
    <w:rPr>
      <w:rFonts w:ascii="CG Times" w:eastAsia="Times New Roman" w:hAnsi="CG Times"/>
      <w:b/>
      <w:caps/>
      <w:sz w:val="24"/>
      <w:szCs w:val="20"/>
    </w:rPr>
  </w:style>
  <w:style w:type="character" w:customStyle="1" w:styleId="Heading5Char">
    <w:name w:val="Heading 5 Char"/>
    <w:basedOn w:val="DefaultParagraphFont"/>
    <w:link w:val="Heading5"/>
    <w:uiPriority w:val="9"/>
    <w:semiHidden/>
    <w:rsid w:val="004A42D8"/>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AC5827"/>
    <w:pPr>
      <w:tabs>
        <w:tab w:val="center" w:pos="4680"/>
        <w:tab w:val="right" w:pos="9360"/>
      </w:tabs>
    </w:pPr>
  </w:style>
  <w:style w:type="character" w:customStyle="1" w:styleId="HeaderChar">
    <w:name w:val="Header Char"/>
    <w:basedOn w:val="DefaultParagraphFont"/>
    <w:link w:val="Header"/>
    <w:uiPriority w:val="99"/>
    <w:rsid w:val="00AC5827"/>
  </w:style>
  <w:style w:type="paragraph" w:styleId="Footer">
    <w:name w:val="footer"/>
    <w:basedOn w:val="Normal"/>
    <w:link w:val="FooterChar"/>
    <w:uiPriority w:val="99"/>
    <w:unhideWhenUsed/>
    <w:rsid w:val="00AC5827"/>
    <w:pPr>
      <w:tabs>
        <w:tab w:val="center" w:pos="4680"/>
        <w:tab w:val="right" w:pos="9360"/>
      </w:tabs>
    </w:pPr>
  </w:style>
  <w:style w:type="character" w:customStyle="1" w:styleId="FooterChar">
    <w:name w:val="Footer Char"/>
    <w:basedOn w:val="DefaultParagraphFont"/>
    <w:link w:val="Footer"/>
    <w:uiPriority w:val="99"/>
    <w:rsid w:val="00AC5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31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E9C53-CF77-4EAD-ADB8-55469649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 Ellis</dc:creator>
  <cp:keywords/>
  <dc:description/>
  <cp:lastModifiedBy>Gregory M. Ellis</cp:lastModifiedBy>
  <cp:revision>3</cp:revision>
  <dcterms:created xsi:type="dcterms:W3CDTF">2019-07-19T20:23:00Z</dcterms:created>
  <dcterms:modified xsi:type="dcterms:W3CDTF">2019-07-19T21:20:00Z</dcterms:modified>
</cp:coreProperties>
</file>